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13E58" w14:textId="0831B8BA" w:rsidR="00F96829" w:rsidRPr="00F96829" w:rsidRDefault="00F96829" w:rsidP="00F96829">
      <w:pPr>
        <w:pStyle w:val="Header"/>
        <w:rPr>
          <w:b/>
        </w:rPr>
      </w:pPr>
      <w:bookmarkStart w:id="0" w:name="_GoBack"/>
      <w:bookmarkEnd w:id="0"/>
      <w:r w:rsidRPr="00F96829">
        <w:rPr>
          <w:b/>
        </w:rPr>
        <w:t>Privileged and confidential</w:t>
      </w:r>
    </w:p>
    <w:p w14:paraId="0347FFE9" w14:textId="77777777" w:rsidR="00F96829" w:rsidRDefault="00F96829">
      <w:pPr>
        <w:rPr>
          <w:b/>
        </w:rPr>
      </w:pPr>
    </w:p>
    <w:p w14:paraId="551FB571" w14:textId="2C34DE7C" w:rsidR="002E147F" w:rsidRPr="00BF12FF" w:rsidRDefault="009E3CCB">
      <w:pPr>
        <w:rPr>
          <w:b/>
        </w:rPr>
      </w:pPr>
      <w:r w:rsidRPr="00BF12FF">
        <w:rPr>
          <w:b/>
        </w:rPr>
        <w:t>Index to Brief to Counsel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5386"/>
        <w:gridCol w:w="1703"/>
        <w:gridCol w:w="939"/>
      </w:tblGrid>
      <w:tr w:rsidR="00D86A27" w:rsidRPr="00BF12FF" w14:paraId="1A7CDFE3" w14:textId="77777777" w:rsidTr="008C7FEE">
        <w:trPr>
          <w:tblHeader/>
        </w:trPr>
        <w:tc>
          <w:tcPr>
            <w:tcW w:w="988" w:type="dxa"/>
            <w:shd w:val="clear" w:color="auto" w:fill="9CC2E5" w:themeFill="accent1" w:themeFillTint="99"/>
          </w:tcPr>
          <w:p w14:paraId="3C809D99" w14:textId="77777777" w:rsidR="00D86A27" w:rsidRPr="00BF12FF" w:rsidRDefault="00D86A27">
            <w:pPr>
              <w:rPr>
                <w:b/>
              </w:rPr>
            </w:pPr>
            <w:r w:rsidRPr="00BF12FF">
              <w:rPr>
                <w:b/>
              </w:rPr>
              <w:t>Tab number</w:t>
            </w:r>
          </w:p>
        </w:tc>
        <w:tc>
          <w:tcPr>
            <w:tcW w:w="5386" w:type="dxa"/>
            <w:shd w:val="clear" w:color="auto" w:fill="9CC2E5" w:themeFill="accent1" w:themeFillTint="99"/>
          </w:tcPr>
          <w:p w14:paraId="2D2ABF7D" w14:textId="77777777" w:rsidR="00D86A27" w:rsidRPr="00BF12FF" w:rsidRDefault="00D86A27">
            <w:pPr>
              <w:rPr>
                <w:b/>
              </w:rPr>
            </w:pPr>
            <w:r w:rsidRPr="00BF12FF">
              <w:rPr>
                <w:b/>
              </w:rPr>
              <w:t>Document</w:t>
            </w:r>
          </w:p>
        </w:tc>
        <w:tc>
          <w:tcPr>
            <w:tcW w:w="1703" w:type="dxa"/>
            <w:shd w:val="clear" w:color="auto" w:fill="9CC2E5" w:themeFill="accent1" w:themeFillTint="99"/>
          </w:tcPr>
          <w:p w14:paraId="5C00EE22" w14:textId="77777777" w:rsidR="00D86A27" w:rsidRPr="00BF12FF" w:rsidRDefault="00D86A27">
            <w:pPr>
              <w:rPr>
                <w:b/>
              </w:rPr>
            </w:pPr>
            <w:r w:rsidRPr="00BF12FF">
              <w:rPr>
                <w:b/>
              </w:rPr>
              <w:t>Date</w:t>
            </w:r>
          </w:p>
        </w:tc>
        <w:tc>
          <w:tcPr>
            <w:tcW w:w="939" w:type="dxa"/>
            <w:shd w:val="clear" w:color="auto" w:fill="9CC2E5" w:themeFill="accent1" w:themeFillTint="99"/>
          </w:tcPr>
          <w:p w14:paraId="2ABC7262" w14:textId="77777777" w:rsidR="00D86A27" w:rsidRPr="00BF12FF" w:rsidRDefault="00D86A27">
            <w:pPr>
              <w:rPr>
                <w:b/>
              </w:rPr>
            </w:pPr>
            <w:r w:rsidRPr="00BF12FF">
              <w:rPr>
                <w:b/>
              </w:rPr>
              <w:t>Page number</w:t>
            </w:r>
          </w:p>
        </w:tc>
      </w:tr>
      <w:tr w:rsidR="00D86A27" w14:paraId="7D5C1A09" w14:textId="77777777" w:rsidTr="00BF12FF">
        <w:tc>
          <w:tcPr>
            <w:tcW w:w="988" w:type="dxa"/>
          </w:tcPr>
          <w:p w14:paraId="43A5C97A" w14:textId="77777777" w:rsidR="00D86A27" w:rsidRDefault="00D86A27">
            <w:r>
              <w:t>1</w:t>
            </w:r>
          </w:p>
        </w:tc>
        <w:tc>
          <w:tcPr>
            <w:tcW w:w="5386" w:type="dxa"/>
          </w:tcPr>
          <w:p w14:paraId="4A2F2822" w14:textId="77777777" w:rsidR="00D86A27" w:rsidRDefault="00D86A27">
            <w:r>
              <w:t>Observations to counsel</w:t>
            </w:r>
          </w:p>
        </w:tc>
        <w:tc>
          <w:tcPr>
            <w:tcW w:w="1703" w:type="dxa"/>
          </w:tcPr>
          <w:p w14:paraId="0E237FE3" w14:textId="77777777" w:rsidR="00D86A27" w:rsidRDefault="00D86A27"/>
        </w:tc>
        <w:tc>
          <w:tcPr>
            <w:tcW w:w="939" w:type="dxa"/>
          </w:tcPr>
          <w:p w14:paraId="02EDF1A6" w14:textId="77777777" w:rsidR="00D86A27" w:rsidRDefault="00D86A27"/>
        </w:tc>
      </w:tr>
      <w:tr w:rsidR="00D86A27" w14:paraId="2786270A" w14:textId="77777777" w:rsidTr="00BF12FF">
        <w:tc>
          <w:tcPr>
            <w:tcW w:w="988" w:type="dxa"/>
          </w:tcPr>
          <w:p w14:paraId="515FB5F8" w14:textId="77777777" w:rsidR="00D86A27" w:rsidRDefault="00D86A27">
            <w:r>
              <w:t>2</w:t>
            </w:r>
          </w:p>
        </w:tc>
        <w:tc>
          <w:tcPr>
            <w:tcW w:w="5386" w:type="dxa"/>
          </w:tcPr>
          <w:p w14:paraId="5FD4CED2" w14:textId="683B6EEF" w:rsidR="00D86A27" w:rsidRDefault="00DE4845" w:rsidP="00244013">
            <w:r>
              <w:t>Chronology of Factual Events</w:t>
            </w:r>
          </w:p>
        </w:tc>
        <w:tc>
          <w:tcPr>
            <w:tcW w:w="1703" w:type="dxa"/>
          </w:tcPr>
          <w:p w14:paraId="020F456E" w14:textId="77777777" w:rsidR="00D86A27" w:rsidRDefault="00D86A27"/>
        </w:tc>
        <w:tc>
          <w:tcPr>
            <w:tcW w:w="939" w:type="dxa"/>
          </w:tcPr>
          <w:p w14:paraId="1EE73919" w14:textId="77777777" w:rsidR="00D86A27" w:rsidRDefault="00D86A27"/>
        </w:tc>
      </w:tr>
      <w:tr w:rsidR="00D86A27" w14:paraId="23E40A54" w14:textId="77777777" w:rsidTr="00BF12FF">
        <w:tc>
          <w:tcPr>
            <w:tcW w:w="988" w:type="dxa"/>
          </w:tcPr>
          <w:p w14:paraId="60946287" w14:textId="77777777" w:rsidR="00D86A27" w:rsidRDefault="00D86A27">
            <w:r>
              <w:t>3</w:t>
            </w:r>
          </w:p>
        </w:tc>
        <w:tc>
          <w:tcPr>
            <w:tcW w:w="5386" w:type="dxa"/>
          </w:tcPr>
          <w:p w14:paraId="3794C237" w14:textId="5EAEFCF5" w:rsidR="00D86A27" w:rsidRDefault="00D86A27">
            <w:r>
              <w:t xml:space="preserve">Chronology of </w:t>
            </w:r>
            <w:r w:rsidR="00DE4845">
              <w:t xml:space="preserve">Court </w:t>
            </w:r>
            <w:r>
              <w:t>Events</w:t>
            </w:r>
            <w:r w:rsidR="00852F34">
              <w:rPr>
                <w:rStyle w:val="FootnoteReference"/>
              </w:rPr>
              <w:footnoteReference w:id="1"/>
            </w:r>
          </w:p>
        </w:tc>
        <w:tc>
          <w:tcPr>
            <w:tcW w:w="1703" w:type="dxa"/>
          </w:tcPr>
          <w:p w14:paraId="60EB8468" w14:textId="77777777" w:rsidR="00D86A27" w:rsidRDefault="00D86A27"/>
        </w:tc>
        <w:tc>
          <w:tcPr>
            <w:tcW w:w="939" w:type="dxa"/>
          </w:tcPr>
          <w:p w14:paraId="46436E1C" w14:textId="77777777" w:rsidR="00D86A27" w:rsidRDefault="00D86A27"/>
        </w:tc>
      </w:tr>
      <w:tr w:rsidR="00D86A27" w:rsidRPr="00B552A3" w14:paraId="0E4D0866" w14:textId="77777777" w:rsidTr="00B552A3">
        <w:tc>
          <w:tcPr>
            <w:tcW w:w="988" w:type="dxa"/>
            <w:shd w:val="clear" w:color="auto" w:fill="DEEAF6" w:themeFill="accent1" w:themeFillTint="33"/>
          </w:tcPr>
          <w:p w14:paraId="7E6D1067" w14:textId="1CAEED6B" w:rsidR="00D86A27" w:rsidRPr="00B552A3" w:rsidRDefault="00DE4845">
            <w:pPr>
              <w:rPr>
                <w:b/>
              </w:rPr>
            </w:pPr>
            <w:r w:rsidRPr="00B552A3">
              <w:rPr>
                <w:b/>
              </w:rPr>
              <w:t>A</w:t>
            </w:r>
          </w:p>
        </w:tc>
        <w:tc>
          <w:tcPr>
            <w:tcW w:w="5386" w:type="dxa"/>
            <w:shd w:val="clear" w:color="auto" w:fill="DEEAF6" w:themeFill="accent1" w:themeFillTint="33"/>
          </w:tcPr>
          <w:p w14:paraId="391B4218" w14:textId="77777777" w:rsidR="00D86A27" w:rsidRPr="00B552A3" w:rsidRDefault="00D86A27">
            <w:pPr>
              <w:rPr>
                <w:b/>
              </w:rPr>
            </w:pPr>
            <w:r w:rsidRPr="00B552A3">
              <w:rPr>
                <w:b/>
              </w:rPr>
              <w:t>Court documents</w:t>
            </w:r>
            <w:r w:rsidRPr="00B552A3">
              <w:rPr>
                <w:rStyle w:val="FootnoteReference"/>
                <w:b/>
              </w:rPr>
              <w:footnoteReference w:id="2"/>
            </w:r>
          </w:p>
        </w:tc>
        <w:tc>
          <w:tcPr>
            <w:tcW w:w="1703" w:type="dxa"/>
            <w:shd w:val="clear" w:color="auto" w:fill="DEEAF6" w:themeFill="accent1" w:themeFillTint="33"/>
          </w:tcPr>
          <w:p w14:paraId="65C3642A" w14:textId="77777777" w:rsidR="00D86A27" w:rsidRPr="00B552A3" w:rsidRDefault="00D86A27">
            <w:pPr>
              <w:rPr>
                <w:b/>
              </w:rPr>
            </w:pPr>
          </w:p>
        </w:tc>
        <w:tc>
          <w:tcPr>
            <w:tcW w:w="939" w:type="dxa"/>
            <w:shd w:val="clear" w:color="auto" w:fill="DEEAF6" w:themeFill="accent1" w:themeFillTint="33"/>
          </w:tcPr>
          <w:p w14:paraId="13E68A1C" w14:textId="77777777" w:rsidR="00D86A27" w:rsidRPr="00B552A3" w:rsidRDefault="00D86A27">
            <w:pPr>
              <w:rPr>
                <w:b/>
              </w:rPr>
            </w:pPr>
          </w:p>
        </w:tc>
      </w:tr>
      <w:tr w:rsidR="00DE4845" w14:paraId="74FBF228" w14:textId="77777777" w:rsidTr="00BF12FF">
        <w:tc>
          <w:tcPr>
            <w:tcW w:w="988" w:type="dxa"/>
          </w:tcPr>
          <w:p w14:paraId="4E375A36" w14:textId="58D47FEB" w:rsidR="00DE4845" w:rsidRDefault="00DE4845">
            <w:r>
              <w:t>A.1</w:t>
            </w:r>
          </w:p>
        </w:tc>
        <w:tc>
          <w:tcPr>
            <w:tcW w:w="5386" w:type="dxa"/>
          </w:tcPr>
          <w:p w14:paraId="7638BD60" w14:textId="77777777" w:rsidR="00DE4845" w:rsidRDefault="00DE4845">
            <w:r>
              <w:t>Court documents including:</w:t>
            </w:r>
          </w:p>
          <w:p w14:paraId="6E66FB8E" w14:textId="77777777" w:rsidR="00DE4845" w:rsidRDefault="00DE4845" w:rsidP="00DE4845">
            <w:pPr>
              <w:pStyle w:val="ListParagraph"/>
              <w:numPr>
                <w:ilvl w:val="0"/>
                <w:numId w:val="3"/>
              </w:numPr>
            </w:pPr>
            <w:r>
              <w:t>Statements of claim / initiating application / summons;</w:t>
            </w:r>
          </w:p>
          <w:p w14:paraId="356F772D" w14:textId="77777777" w:rsidR="00DE4845" w:rsidRDefault="00DE4845" w:rsidP="00DE4845">
            <w:pPr>
              <w:pStyle w:val="ListParagraph"/>
              <w:numPr>
                <w:ilvl w:val="0"/>
                <w:numId w:val="3"/>
              </w:numPr>
            </w:pPr>
            <w:r>
              <w:t>Defences / responses of parties;</w:t>
            </w:r>
          </w:p>
          <w:p w14:paraId="369F1152" w14:textId="77777777" w:rsidR="00DE4845" w:rsidRDefault="00DE4845" w:rsidP="00DE4845">
            <w:pPr>
              <w:pStyle w:val="ListParagraph"/>
              <w:numPr>
                <w:ilvl w:val="0"/>
                <w:numId w:val="3"/>
              </w:numPr>
            </w:pPr>
            <w:r>
              <w:t>Notices of Motion / Interlocutory Applications;</w:t>
            </w:r>
          </w:p>
          <w:p w14:paraId="09053728" w14:textId="77777777" w:rsidR="00DE4845" w:rsidRDefault="00DE4845" w:rsidP="00DE4845">
            <w:pPr>
              <w:pStyle w:val="ListParagraph"/>
              <w:numPr>
                <w:ilvl w:val="0"/>
                <w:numId w:val="3"/>
              </w:numPr>
            </w:pPr>
            <w:r>
              <w:t>Orders</w:t>
            </w:r>
          </w:p>
          <w:p w14:paraId="3C8CAE3F" w14:textId="550F82D0" w:rsidR="00DE4845" w:rsidRDefault="00DE4845" w:rsidP="00DE4845">
            <w:pPr>
              <w:pStyle w:val="ListParagraph"/>
              <w:numPr>
                <w:ilvl w:val="0"/>
                <w:numId w:val="3"/>
              </w:numPr>
            </w:pPr>
            <w:r>
              <w:t>Judgments</w:t>
            </w:r>
          </w:p>
        </w:tc>
        <w:tc>
          <w:tcPr>
            <w:tcW w:w="1703" w:type="dxa"/>
          </w:tcPr>
          <w:p w14:paraId="7C057E8D" w14:textId="77777777" w:rsidR="00DE4845" w:rsidRDefault="00DE4845"/>
        </w:tc>
        <w:tc>
          <w:tcPr>
            <w:tcW w:w="939" w:type="dxa"/>
          </w:tcPr>
          <w:p w14:paraId="79D4D4FD" w14:textId="77777777" w:rsidR="00DE4845" w:rsidRDefault="00DE4845"/>
        </w:tc>
      </w:tr>
      <w:tr w:rsidR="00DE4845" w14:paraId="5F86DA8A" w14:textId="77777777" w:rsidTr="00BF12FF">
        <w:tc>
          <w:tcPr>
            <w:tcW w:w="988" w:type="dxa"/>
          </w:tcPr>
          <w:p w14:paraId="5B01F470" w14:textId="3D5A109B" w:rsidR="00DE4845" w:rsidRDefault="00DE4845">
            <w:r>
              <w:t>A.2</w:t>
            </w:r>
          </w:p>
        </w:tc>
        <w:tc>
          <w:tcPr>
            <w:tcW w:w="5386" w:type="dxa"/>
          </w:tcPr>
          <w:p w14:paraId="750B6099" w14:textId="1B927DF5" w:rsidR="00DE4845" w:rsidRDefault="00DE4845">
            <w:r>
              <w:t>Affidavits filed in the court proceedings.</w:t>
            </w:r>
          </w:p>
        </w:tc>
        <w:tc>
          <w:tcPr>
            <w:tcW w:w="1703" w:type="dxa"/>
          </w:tcPr>
          <w:p w14:paraId="5085CDB5" w14:textId="77777777" w:rsidR="00DE4845" w:rsidRDefault="00DE4845"/>
        </w:tc>
        <w:tc>
          <w:tcPr>
            <w:tcW w:w="939" w:type="dxa"/>
          </w:tcPr>
          <w:p w14:paraId="383189F9" w14:textId="77777777" w:rsidR="00DE4845" w:rsidRDefault="00DE4845"/>
        </w:tc>
      </w:tr>
      <w:tr w:rsidR="00DE4845" w14:paraId="43F95B23" w14:textId="77777777" w:rsidTr="00BF12FF">
        <w:tc>
          <w:tcPr>
            <w:tcW w:w="988" w:type="dxa"/>
          </w:tcPr>
          <w:p w14:paraId="33633285" w14:textId="6ACEE897" w:rsidR="00DE4845" w:rsidRDefault="00DE4845">
            <w:r>
              <w:t>A.3</w:t>
            </w:r>
          </w:p>
        </w:tc>
        <w:tc>
          <w:tcPr>
            <w:tcW w:w="5386" w:type="dxa"/>
          </w:tcPr>
          <w:p w14:paraId="7F95F9DF" w14:textId="759AE89B" w:rsidR="00DE4845" w:rsidRDefault="00DE4845">
            <w:r>
              <w:t>Transcripts – include any relevant transcripts from related court proceedings.</w:t>
            </w:r>
          </w:p>
        </w:tc>
        <w:tc>
          <w:tcPr>
            <w:tcW w:w="1703" w:type="dxa"/>
          </w:tcPr>
          <w:p w14:paraId="379FCCE2" w14:textId="77777777" w:rsidR="00DE4845" w:rsidRDefault="00DE4845"/>
        </w:tc>
        <w:tc>
          <w:tcPr>
            <w:tcW w:w="939" w:type="dxa"/>
          </w:tcPr>
          <w:p w14:paraId="0883D119" w14:textId="77777777" w:rsidR="00DE4845" w:rsidRDefault="00DE4845"/>
        </w:tc>
      </w:tr>
      <w:tr w:rsidR="00DE4845" w14:paraId="35DD3A3C" w14:textId="77777777" w:rsidTr="00BF12FF">
        <w:tc>
          <w:tcPr>
            <w:tcW w:w="988" w:type="dxa"/>
          </w:tcPr>
          <w:p w14:paraId="36AB613E" w14:textId="76D2ACEC" w:rsidR="00DE4845" w:rsidRDefault="00DE4845">
            <w:r>
              <w:t>A.4</w:t>
            </w:r>
          </w:p>
        </w:tc>
        <w:tc>
          <w:tcPr>
            <w:tcW w:w="5386" w:type="dxa"/>
          </w:tcPr>
          <w:p w14:paraId="67BE6734" w14:textId="70D8BDD4" w:rsidR="00DE4845" w:rsidRDefault="00DE4845">
            <w:r>
              <w:t>Exhibits – include any relevant exhibits from court hearings.</w:t>
            </w:r>
          </w:p>
        </w:tc>
        <w:tc>
          <w:tcPr>
            <w:tcW w:w="1703" w:type="dxa"/>
          </w:tcPr>
          <w:p w14:paraId="0E8A345F" w14:textId="77777777" w:rsidR="00DE4845" w:rsidRDefault="00DE4845"/>
        </w:tc>
        <w:tc>
          <w:tcPr>
            <w:tcW w:w="939" w:type="dxa"/>
          </w:tcPr>
          <w:p w14:paraId="6707EB5D" w14:textId="77777777" w:rsidR="00DE4845" w:rsidRDefault="00DE4845"/>
        </w:tc>
      </w:tr>
      <w:tr w:rsidR="00DE4845" w14:paraId="13CDE8C6" w14:textId="77777777" w:rsidTr="00BF12FF">
        <w:tc>
          <w:tcPr>
            <w:tcW w:w="988" w:type="dxa"/>
          </w:tcPr>
          <w:p w14:paraId="0009E4C9" w14:textId="7EFC67AD" w:rsidR="00DE4845" w:rsidRDefault="00DE4845">
            <w:r>
              <w:t>A.5</w:t>
            </w:r>
          </w:p>
        </w:tc>
        <w:tc>
          <w:tcPr>
            <w:tcW w:w="5386" w:type="dxa"/>
          </w:tcPr>
          <w:p w14:paraId="169AADFE" w14:textId="4838C322" w:rsidR="00DE4845" w:rsidRDefault="00DE4845">
            <w:r>
              <w:t>Submissions – include any submissions filed by parties in the proceedings.</w:t>
            </w:r>
          </w:p>
        </w:tc>
        <w:tc>
          <w:tcPr>
            <w:tcW w:w="1703" w:type="dxa"/>
          </w:tcPr>
          <w:p w14:paraId="47119AE1" w14:textId="77777777" w:rsidR="00DE4845" w:rsidRDefault="00DE4845"/>
        </w:tc>
        <w:tc>
          <w:tcPr>
            <w:tcW w:w="939" w:type="dxa"/>
          </w:tcPr>
          <w:p w14:paraId="096F7450" w14:textId="77777777" w:rsidR="00DE4845" w:rsidRDefault="00DE4845"/>
        </w:tc>
      </w:tr>
      <w:tr w:rsidR="00BF12FF" w:rsidRPr="00B552A3" w14:paraId="591C8EC0" w14:textId="77777777" w:rsidTr="00B552A3">
        <w:tc>
          <w:tcPr>
            <w:tcW w:w="988" w:type="dxa"/>
            <w:shd w:val="clear" w:color="auto" w:fill="DEEAF6" w:themeFill="accent1" w:themeFillTint="33"/>
          </w:tcPr>
          <w:p w14:paraId="3C47FBAF" w14:textId="7DD6D57E" w:rsidR="00BF12FF" w:rsidRPr="00B552A3" w:rsidRDefault="00DE4845">
            <w:pPr>
              <w:rPr>
                <w:b/>
              </w:rPr>
            </w:pPr>
            <w:r w:rsidRPr="00B552A3">
              <w:rPr>
                <w:b/>
              </w:rPr>
              <w:t>B</w:t>
            </w:r>
          </w:p>
        </w:tc>
        <w:tc>
          <w:tcPr>
            <w:tcW w:w="5386" w:type="dxa"/>
            <w:shd w:val="clear" w:color="auto" w:fill="DEEAF6" w:themeFill="accent1" w:themeFillTint="33"/>
          </w:tcPr>
          <w:p w14:paraId="308F3F1E" w14:textId="77777777" w:rsidR="00BF12FF" w:rsidRPr="00B552A3" w:rsidRDefault="00BF12FF">
            <w:pPr>
              <w:rPr>
                <w:b/>
              </w:rPr>
            </w:pPr>
            <w:r w:rsidRPr="00B552A3">
              <w:rPr>
                <w:b/>
              </w:rPr>
              <w:t>Corporate documents</w:t>
            </w:r>
            <w:r w:rsidRPr="00B552A3">
              <w:rPr>
                <w:rStyle w:val="FootnoteReference"/>
                <w:b/>
              </w:rPr>
              <w:footnoteReference w:id="3"/>
            </w:r>
          </w:p>
        </w:tc>
        <w:tc>
          <w:tcPr>
            <w:tcW w:w="1703" w:type="dxa"/>
            <w:shd w:val="clear" w:color="auto" w:fill="DEEAF6" w:themeFill="accent1" w:themeFillTint="33"/>
          </w:tcPr>
          <w:p w14:paraId="027533E0" w14:textId="77777777" w:rsidR="00BF12FF" w:rsidRPr="00B552A3" w:rsidRDefault="00BF12FF">
            <w:pPr>
              <w:rPr>
                <w:b/>
              </w:rPr>
            </w:pPr>
          </w:p>
        </w:tc>
        <w:tc>
          <w:tcPr>
            <w:tcW w:w="939" w:type="dxa"/>
            <w:shd w:val="clear" w:color="auto" w:fill="DEEAF6" w:themeFill="accent1" w:themeFillTint="33"/>
          </w:tcPr>
          <w:p w14:paraId="6553C0E9" w14:textId="77777777" w:rsidR="00BF12FF" w:rsidRPr="00B552A3" w:rsidRDefault="00BF12FF">
            <w:pPr>
              <w:rPr>
                <w:b/>
              </w:rPr>
            </w:pPr>
          </w:p>
        </w:tc>
      </w:tr>
      <w:tr w:rsidR="00DE4845" w14:paraId="6F737B08" w14:textId="77777777" w:rsidTr="00BF12FF">
        <w:tc>
          <w:tcPr>
            <w:tcW w:w="988" w:type="dxa"/>
          </w:tcPr>
          <w:p w14:paraId="059D9101" w14:textId="4F3351EB" w:rsidR="00DE4845" w:rsidRDefault="00201E2F">
            <w:r>
              <w:t>B.1</w:t>
            </w:r>
          </w:p>
        </w:tc>
        <w:tc>
          <w:tcPr>
            <w:tcW w:w="5386" w:type="dxa"/>
          </w:tcPr>
          <w:p w14:paraId="08D5B3D5" w14:textId="77777777" w:rsidR="00DE4845" w:rsidRDefault="00201E2F">
            <w:r>
              <w:t>Corporate documents including:</w:t>
            </w:r>
          </w:p>
          <w:p w14:paraId="2A1B2786" w14:textId="77777777" w:rsidR="00201E2F" w:rsidRDefault="00201E2F">
            <w:r>
              <w:t>ASIC company searches</w:t>
            </w:r>
          </w:p>
          <w:p w14:paraId="4C2C48EE" w14:textId="77777777" w:rsidR="00201E2F" w:rsidRDefault="00201E2F">
            <w:r>
              <w:t>Business Name searches</w:t>
            </w:r>
          </w:p>
          <w:p w14:paraId="4A06DA81" w14:textId="77777777" w:rsidR="00201E2F" w:rsidRDefault="00201E2F">
            <w:r>
              <w:t>Board minutes</w:t>
            </w:r>
          </w:p>
          <w:p w14:paraId="08D07CF4" w14:textId="37DA86C8" w:rsidR="00201E2F" w:rsidRDefault="00201E2F">
            <w:r>
              <w:t>Board resolution</w:t>
            </w:r>
          </w:p>
        </w:tc>
        <w:tc>
          <w:tcPr>
            <w:tcW w:w="1703" w:type="dxa"/>
          </w:tcPr>
          <w:p w14:paraId="415648D9" w14:textId="77777777" w:rsidR="00DE4845" w:rsidRDefault="00DE4845"/>
        </w:tc>
        <w:tc>
          <w:tcPr>
            <w:tcW w:w="939" w:type="dxa"/>
          </w:tcPr>
          <w:p w14:paraId="26358D1E" w14:textId="77777777" w:rsidR="00DE4845" w:rsidRDefault="00DE4845"/>
        </w:tc>
      </w:tr>
      <w:tr w:rsidR="00D86A27" w:rsidRPr="00B552A3" w14:paraId="07F1C045" w14:textId="77777777" w:rsidTr="00B552A3">
        <w:tc>
          <w:tcPr>
            <w:tcW w:w="988" w:type="dxa"/>
            <w:shd w:val="clear" w:color="auto" w:fill="DEEAF6" w:themeFill="accent1" w:themeFillTint="33"/>
          </w:tcPr>
          <w:p w14:paraId="379D4001" w14:textId="5F23C9EE" w:rsidR="00D86A27" w:rsidRPr="00B552A3" w:rsidRDefault="00201E2F">
            <w:pPr>
              <w:rPr>
                <w:b/>
              </w:rPr>
            </w:pPr>
            <w:r w:rsidRPr="00B552A3">
              <w:rPr>
                <w:b/>
              </w:rPr>
              <w:t>C</w:t>
            </w:r>
          </w:p>
        </w:tc>
        <w:tc>
          <w:tcPr>
            <w:tcW w:w="5386" w:type="dxa"/>
            <w:shd w:val="clear" w:color="auto" w:fill="DEEAF6" w:themeFill="accent1" w:themeFillTint="33"/>
          </w:tcPr>
          <w:p w14:paraId="26AD418E" w14:textId="0F8BD5E7" w:rsidR="00D86A27" w:rsidRPr="00B552A3" w:rsidRDefault="00201E2F">
            <w:pPr>
              <w:rPr>
                <w:b/>
              </w:rPr>
            </w:pPr>
            <w:r w:rsidRPr="00B552A3">
              <w:rPr>
                <w:b/>
              </w:rPr>
              <w:t>Facts</w:t>
            </w:r>
          </w:p>
        </w:tc>
        <w:tc>
          <w:tcPr>
            <w:tcW w:w="1703" w:type="dxa"/>
            <w:shd w:val="clear" w:color="auto" w:fill="DEEAF6" w:themeFill="accent1" w:themeFillTint="33"/>
          </w:tcPr>
          <w:p w14:paraId="5FB89A3C" w14:textId="77777777" w:rsidR="00D86A27" w:rsidRPr="00B552A3" w:rsidRDefault="00D86A27">
            <w:pPr>
              <w:rPr>
                <w:b/>
              </w:rPr>
            </w:pPr>
          </w:p>
        </w:tc>
        <w:tc>
          <w:tcPr>
            <w:tcW w:w="939" w:type="dxa"/>
            <w:shd w:val="clear" w:color="auto" w:fill="DEEAF6" w:themeFill="accent1" w:themeFillTint="33"/>
          </w:tcPr>
          <w:p w14:paraId="4801CBBC" w14:textId="77777777" w:rsidR="00D86A27" w:rsidRPr="00B552A3" w:rsidRDefault="00D86A27">
            <w:pPr>
              <w:rPr>
                <w:b/>
              </w:rPr>
            </w:pPr>
          </w:p>
        </w:tc>
      </w:tr>
      <w:tr w:rsidR="00201E2F" w14:paraId="6CCB9C28" w14:textId="77777777" w:rsidTr="00BF12FF">
        <w:tc>
          <w:tcPr>
            <w:tcW w:w="988" w:type="dxa"/>
          </w:tcPr>
          <w:p w14:paraId="7D24340E" w14:textId="514A5BD7" w:rsidR="00201E2F" w:rsidRDefault="00201E2F">
            <w:r>
              <w:t>C.1</w:t>
            </w:r>
          </w:p>
        </w:tc>
        <w:tc>
          <w:tcPr>
            <w:tcW w:w="5386" w:type="dxa"/>
          </w:tcPr>
          <w:p w14:paraId="70EE04C7" w14:textId="71B83D54" w:rsidR="00201E2F" w:rsidRDefault="00201E2F">
            <w:r>
              <w:t>Statements – relevant witness statements</w:t>
            </w:r>
            <w:r>
              <w:rPr>
                <w:rStyle w:val="FootnoteReference"/>
              </w:rPr>
              <w:footnoteReference w:id="4"/>
            </w:r>
            <w:r>
              <w:t>.</w:t>
            </w:r>
          </w:p>
        </w:tc>
        <w:tc>
          <w:tcPr>
            <w:tcW w:w="1703" w:type="dxa"/>
          </w:tcPr>
          <w:p w14:paraId="763A44B2" w14:textId="77777777" w:rsidR="00201E2F" w:rsidRDefault="00201E2F"/>
        </w:tc>
        <w:tc>
          <w:tcPr>
            <w:tcW w:w="939" w:type="dxa"/>
          </w:tcPr>
          <w:p w14:paraId="346A4AFD" w14:textId="77777777" w:rsidR="00201E2F" w:rsidRDefault="00201E2F"/>
        </w:tc>
      </w:tr>
      <w:tr w:rsidR="00201E2F" w14:paraId="5840B942" w14:textId="77777777" w:rsidTr="00BF12FF">
        <w:tc>
          <w:tcPr>
            <w:tcW w:w="988" w:type="dxa"/>
          </w:tcPr>
          <w:p w14:paraId="057B639C" w14:textId="5E97FDD9" w:rsidR="00201E2F" w:rsidRDefault="00201E2F">
            <w:r>
              <w:lastRenderedPageBreak/>
              <w:t>C.2</w:t>
            </w:r>
          </w:p>
        </w:tc>
        <w:tc>
          <w:tcPr>
            <w:tcW w:w="5386" w:type="dxa"/>
          </w:tcPr>
          <w:p w14:paraId="69A91928" w14:textId="089B1921" w:rsidR="00201E2F" w:rsidRDefault="00201E2F">
            <w:r>
              <w:t>Reports – include any lay and expert reports such as: internal reports, external reports (police, regulators etc), expert reports.</w:t>
            </w:r>
          </w:p>
        </w:tc>
        <w:tc>
          <w:tcPr>
            <w:tcW w:w="1703" w:type="dxa"/>
          </w:tcPr>
          <w:p w14:paraId="17370A4C" w14:textId="77777777" w:rsidR="00201E2F" w:rsidRDefault="00201E2F"/>
        </w:tc>
        <w:tc>
          <w:tcPr>
            <w:tcW w:w="939" w:type="dxa"/>
          </w:tcPr>
          <w:p w14:paraId="3592B544" w14:textId="77777777" w:rsidR="00201E2F" w:rsidRDefault="00201E2F"/>
        </w:tc>
      </w:tr>
      <w:tr w:rsidR="00D86A27" w14:paraId="43C82D7D" w14:textId="77777777" w:rsidTr="00BF12FF">
        <w:tc>
          <w:tcPr>
            <w:tcW w:w="988" w:type="dxa"/>
          </w:tcPr>
          <w:p w14:paraId="6069C9CB" w14:textId="5DCC5F90" w:rsidR="00D86A27" w:rsidRDefault="00201E2F">
            <w:r>
              <w:t>C.3</w:t>
            </w:r>
          </w:p>
        </w:tc>
        <w:tc>
          <w:tcPr>
            <w:tcW w:w="5386" w:type="dxa"/>
          </w:tcPr>
          <w:p w14:paraId="556F4976" w14:textId="77777777" w:rsidR="00D86A27" w:rsidRDefault="00D86A27" w:rsidP="00201E2F">
            <w:r>
              <w:t>Key documents</w:t>
            </w:r>
            <w:r>
              <w:rPr>
                <w:rStyle w:val="FootnoteReference"/>
              </w:rPr>
              <w:footnoteReference w:id="5"/>
            </w:r>
          </w:p>
        </w:tc>
        <w:tc>
          <w:tcPr>
            <w:tcW w:w="1703" w:type="dxa"/>
          </w:tcPr>
          <w:p w14:paraId="2962101B" w14:textId="77777777" w:rsidR="00D86A27" w:rsidRDefault="00D86A27"/>
        </w:tc>
        <w:tc>
          <w:tcPr>
            <w:tcW w:w="939" w:type="dxa"/>
          </w:tcPr>
          <w:p w14:paraId="3210A64A" w14:textId="77777777" w:rsidR="00D86A27" w:rsidRDefault="00D86A27"/>
        </w:tc>
      </w:tr>
      <w:tr w:rsidR="00D86A27" w14:paraId="1465D317" w14:textId="77777777" w:rsidTr="00BF12FF">
        <w:tc>
          <w:tcPr>
            <w:tcW w:w="988" w:type="dxa"/>
          </w:tcPr>
          <w:p w14:paraId="79514298" w14:textId="70E5D17C" w:rsidR="00D86A27" w:rsidRDefault="00201E2F">
            <w:r>
              <w:t>C.4</w:t>
            </w:r>
          </w:p>
        </w:tc>
        <w:tc>
          <w:tcPr>
            <w:tcW w:w="5386" w:type="dxa"/>
          </w:tcPr>
          <w:p w14:paraId="3D74C3D2" w14:textId="527777A1" w:rsidR="00D86A27" w:rsidRDefault="00201E2F" w:rsidP="00201E2F">
            <w:r>
              <w:t>Other relevant d</w:t>
            </w:r>
            <w:r w:rsidR="00D86A27">
              <w:t>ocumentary evidence</w:t>
            </w:r>
            <w:r w:rsidR="00E26C04">
              <w:rPr>
                <w:rStyle w:val="FootnoteReference"/>
              </w:rPr>
              <w:footnoteReference w:id="6"/>
            </w:r>
          </w:p>
        </w:tc>
        <w:tc>
          <w:tcPr>
            <w:tcW w:w="1703" w:type="dxa"/>
          </w:tcPr>
          <w:p w14:paraId="438919D8" w14:textId="77777777" w:rsidR="00D86A27" w:rsidRDefault="00D86A27"/>
        </w:tc>
        <w:tc>
          <w:tcPr>
            <w:tcW w:w="939" w:type="dxa"/>
          </w:tcPr>
          <w:p w14:paraId="7DB1430A" w14:textId="77777777" w:rsidR="00D86A27" w:rsidRDefault="00D86A27"/>
        </w:tc>
      </w:tr>
      <w:tr w:rsidR="00D86A27" w14:paraId="4787A70A" w14:textId="77777777" w:rsidTr="00BF12FF">
        <w:tc>
          <w:tcPr>
            <w:tcW w:w="988" w:type="dxa"/>
          </w:tcPr>
          <w:p w14:paraId="215FE7F5" w14:textId="48B8328A" w:rsidR="00D86A27" w:rsidRDefault="00201E2F">
            <w:r>
              <w:t>C.5</w:t>
            </w:r>
          </w:p>
        </w:tc>
        <w:tc>
          <w:tcPr>
            <w:tcW w:w="5386" w:type="dxa"/>
          </w:tcPr>
          <w:p w14:paraId="77526A3B" w14:textId="2DD0F932" w:rsidR="00D86A27" w:rsidRDefault="00201E2F" w:rsidP="00201E2F">
            <w:r>
              <w:t>Other factual research.</w:t>
            </w:r>
          </w:p>
        </w:tc>
        <w:tc>
          <w:tcPr>
            <w:tcW w:w="1703" w:type="dxa"/>
          </w:tcPr>
          <w:p w14:paraId="2FC25D89" w14:textId="77777777" w:rsidR="00D86A27" w:rsidRDefault="00D86A27"/>
        </w:tc>
        <w:tc>
          <w:tcPr>
            <w:tcW w:w="939" w:type="dxa"/>
          </w:tcPr>
          <w:p w14:paraId="4E8B0D3C" w14:textId="77777777" w:rsidR="00D86A27" w:rsidRDefault="00D86A27"/>
        </w:tc>
      </w:tr>
      <w:tr w:rsidR="00D86A27" w:rsidRPr="00B552A3" w14:paraId="655194CD" w14:textId="77777777" w:rsidTr="00B552A3">
        <w:tc>
          <w:tcPr>
            <w:tcW w:w="988" w:type="dxa"/>
            <w:shd w:val="clear" w:color="auto" w:fill="DEEAF6" w:themeFill="accent1" w:themeFillTint="33"/>
          </w:tcPr>
          <w:p w14:paraId="3A200838" w14:textId="7DA319F5" w:rsidR="00D86A27" w:rsidRPr="00B552A3" w:rsidRDefault="00201E2F">
            <w:pPr>
              <w:rPr>
                <w:b/>
              </w:rPr>
            </w:pPr>
            <w:r w:rsidRPr="00B552A3">
              <w:rPr>
                <w:b/>
              </w:rPr>
              <w:t>D</w:t>
            </w:r>
          </w:p>
        </w:tc>
        <w:tc>
          <w:tcPr>
            <w:tcW w:w="5386" w:type="dxa"/>
            <w:shd w:val="clear" w:color="auto" w:fill="DEEAF6" w:themeFill="accent1" w:themeFillTint="33"/>
          </w:tcPr>
          <w:p w14:paraId="79E82129" w14:textId="77777777" w:rsidR="00D86A27" w:rsidRPr="00B552A3" w:rsidRDefault="00D86A27">
            <w:pPr>
              <w:rPr>
                <w:b/>
              </w:rPr>
            </w:pPr>
            <w:r w:rsidRPr="00B552A3">
              <w:rPr>
                <w:b/>
              </w:rPr>
              <w:t>Law</w:t>
            </w:r>
          </w:p>
        </w:tc>
        <w:tc>
          <w:tcPr>
            <w:tcW w:w="1703" w:type="dxa"/>
            <w:shd w:val="clear" w:color="auto" w:fill="DEEAF6" w:themeFill="accent1" w:themeFillTint="33"/>
          </w:tcPr>
          <w:p w14:paraId="594D1369" w14:textId="77777777" w:rsidR="00D86A27" w:rsidRPr="00B552A3" w:rsidRDefault="00D86A27">
            <w:pPr>
              <w:rPr>
                <w:b/>
              </w:rPr>
            </w:pPr>
          </w:p>
        </w:tc>
        <w:tc>
          <w:tcPr>
            <w:tcW w:w="939" w:type="dxa"/>
            <w:shd w:val="clear" w:color="auto" w:fill="DEEAF6" w:themeFill="accent1" w:themeFillTint="33"/>
          </w:tcPr>
          <w:p w14:paraId="7CEE842C" w14:textId="77777777" w:rsidR="00D86A27" w:rsidRPr="00B552A3" w:rsidRDefault="00D86A27">
            <w:pPr>
              <w:rPr>
                <w:b/>
              </w:rPr>
            </w:pPr>
          </w:p>
        </w:tc>
      </w:tr>
      <w:tr w:rsidR="00D86A27" w14:paraId="189FBA6C" w14:textId="77777777" w:rsidTr="00BF12FF">
        <w:tc>
          <w:tcPr>
            <w:tcW w:w="988" w:type="dxa"/>
          </w:tcPr>
          <w:p w14:paraId="05C67064" w14:textId="59F10721" w:rsidR="00D86A27" w:rsidRDefault="00201E2F">
            <w:r>
              <w:t>D.1</w:t>
            </w:r>
          </w:p>
        </w:tc>
        <w:tc>
          <w:tcPr>
            <w:tcW w:w="5386" w:type="dxa"/>
          </w:tcPr>
          <w:p w14:paraId="28D25FBB" w14:textId="0C5ABA57" w:rsidR="00D86A27" w:rsidRDefault="00D86A27" w:rsidP="00201E2F">
            <w:r>
              <w:t>Legislation</w:t>
            </w:r>
            <w:r w:rsidR="00201E2F">
              <w:t xml:space="preserve"> – include short extract from relevant legislation.</w:t>
            </w:r>
          </w:p>
        </w:tc>
        <w:tc>
          <w:tcPr>
            <w:tcW w:w="1703" w:type="dxa"/>
          </w:tcPr>
          <w:p w14:paraId="29AF53A4" w14:textId="77777777" w:rsidR="00D86A27" w:rsidRDefault="00D86A27"/>
        </w:tc>
        <w:tc>
          <w:tcPr>
            <w:tcW w:w="939" w:type="dxa"/>
          </w:tcPr>
          <w:p w14:paraId="462871BA" w14:textId="77777777" w:rsidR="00D86A27" w:rsidRDefault="00D86A27"/>
        </w:tc>
      </w:tr>
      <w:tr w:rsidR="00D86A27" w14:paraId="436FEF2E" w14:textId="77777777" w:rsidTr="00BF12FF">
        <w:tc>
          <w:tcPr>
            <w:tcW w:w="988" w:type="dxa"/>
          </w:tcPr>
          <w:p w14:paraId="42BF9082" w14:textId="6576D0D0" w:rsidR="00D86A27" w:rsidRDefault="00201E2F">
            <w:r>
              <w:t>D.2</w:t>
            </w:r>
          </w:p>
        </w:tc>
        <w:tc>
          <w:tcPr>
            <w:tcW w:w="5386" w:type="dxa"/>
          </w:tcPr>
          <w:p w14:paraId="4A17ABCF" w14:textId="20480F94" w:rsidR="00D86A27" w:rsidRDefault="00D86A27" w:rsidP="00201E2F">
            <w:r>
              <w:t>Policy</w:t>
            </w:r>
            <w:r w:rsidR="00201E2F">
              <w:t xml:space="preserve"> – include any relevant policy documents from government or your organisation.</w:t>
            </w:r>
          </w:p>
        </w:tc>
        <w:tc>
          <w:tcPr>
            <w:tcW w:w="1703" w:type="dxa"/>
          </w:tcPr>
          <w:p w14:paraId="09270336" w14:textId="77777777" w:rsidR="00D86A27" w:rsidRDefault="00D86A27"/>
        </w:tc>
        <w:tc>
          <w:tcPr>
            <w:tcW w:w="939" w:type="dxa"/>
          </w:tcPr>
          <w:p w14:paraId="38B2EE62" w14:textId="77777777" w:rsidR="00D86A27" w:rsidRDefault="00D86A27"/>
        </w:tc>
      </w:tr>
      <w:tr w:rsidR="00D86A27" w14:paraId="7CC1B5EB" w14:textId="77777777" w:rsidTr="00BF12FF">
        <w:tc>
          <w:tcPr>
            <w:tcW w:w="988" w:type="dxa"/>
          </w:tcPr>
          <w:p w14:paraId="38379FCA" w14:textId="57E5911D" w:rsidR="00D86A27" w:rsidRDefault="00201E2F">
            <w:r>
              <w:t>D.3</w:t>
            </w:r>
          </w:p>
        </w:tc>
        <w:tc>
          <w:tcPr>
            <w:tcW w:w="5386" w:type="dxa"/>
          </w:tcPr>
          <w:p w14:paraId="48F9C753" w14:textId="0BC296FA" w:rsidR="00D86A27" w:rsidRDefault="00201E2F" w:rsidP="00201E2F">
            <w:r>
              <w:t>Case Law – include cases that you have identified as being directly relevant</w:t>
            </w:r>
            <w:r>
              <w:rPr>
                <w:rStyle w:val="FootnoteReference"/>
              </w:rPr>
              <w:footnoteReference w:id="7"/>
            </w:r>
            <w:r>
              <w:t>.</w:t>
            </w:r>
          </w:p>
        </w:tc>
        <w:tc>
          <w:tcPr>
            <w:tcW w:w="1703" w:type="dxa"/>
          </w:tcPr>
          <w:p w14:paraId="316084CF" w14:textId="77777777" w:rsidR="00D86A27" w:rsidRDefault="00D86A27"/>
        </w:tc>
        <w:tc>
          <w:tcPr>
            <w:tcW w:w="939" w:type="dxa"/>
          </w:tcPr>
          <w:p w14:paraId="5ED3C1E1" w14:textId="77777777" w:rsidR="00D86A27" w:rsidRDefault="00D86A27"/>
        </w:tc>
      </w:tr>
      <w:tr w:rsidR="00D86A27" w:rsidRPr="00B552A3" w14:paraId="0C9CE0DB" w14:textId="77777777" w:rsidTr="00B552A3">
        <w:tc>
          <w:tcPr>
            <w:tcW w:w="988" w:type="dxa"/>
            <w:shd w:val="clear" w:color="auto" w:fill="DEEAF6" w:themeFill="accent1" w:themeFillTint="33"/>
          </w:tcPr>
          <w:p w14:paraId="2E6CE8C4" w14:textId="2CA5C674" w:rsidR="00D86A27" w:rsidRPr="00B552A3" w:rsidRDefault="00201E2F">
            <w:pPr>
              <w:rPr>
                <w:b/>
              </w:rPr>
            </w:pPr>
            <w:r w:rsidRPr="00B552A3">
              <w:rPr>
                <w:b/>
              </w:rPr>
              <w:t>E</w:t>
            </w:r>
          </w:p>
        </w:tc>
        <w:tc>
          <w:tcPr>
            <w:tcW w:w="5386" w:type="dxa"/>
            <w:shd w:val="clear" w:color="auto" w:fill="DEEAF6" w:themeFill="accent1" w:themeFillTint="33"/>
          </w:tcPr>
          <w:p w14:paraId="232A6C5D" w14:textId="77777777" w:rsidR="00D86A27" w:rsidRPr="00B552A3" w:rsidRDefault="00E26C04">
            <w:pPr>
              <w:rPr>
                <w:b/>
              </w:rPr>
            </w:pPr>
            <w:r w:rsidRPr="00B552A3">
              <w:rPr>
                <w:b/>
              </w:rPr>
              <w:t>Correspondence</w:t>
            </w:r>
            <w:r w:rsidRPr="00B552A3">
              <w:rPr>
                <w:rStyle w:val="FootnoteReference"/>
                <w:b/>
              </w:rPr>
              <w:footnoteReference w:id="8"/>
            </w:r>
          </w:p>
        </w:tc>
        <w:tc>
          <w:tcPr>
            <w:tcW w:w="1703" w:type="dxa"/>
            <w:shd w:val="clear" w:color="auto" w:fill="DEEAF6" w:themeFill="accent1" w:themeFillTint="33"/>
          </w:tcPr>
          <w:p w14:paraId="2D8BF85D" w14:textId="77777777" w:rsidR="00D86A27" w:rsidRPr="00B552A3" w:rsidRDefault="00D86A27">
            <w:pPr>
              <w:rPr>
                <w:b/>
              </w:rPr>
            </w:pPr>
          </w:p>
        </w:tc>
        <w:tc>
          <w:tcPr>
            <w:tcW w:w="939" w:type="dxa"/>
            <w:shd w:val="clear" w:color="auto" w:fill="DEEAF6" w:themeFill="accent1" w:themeFillTint="33"/>
          </w:tcPr>
          <w:p w14:paraId="6DC3D3AF" w14:textId="77777777" w:rsidR="00D86A27" w:rsidRPr="00B552A3" w:rsidRDefault="00D86A27">
            <w:pPr>
              <w:rPr>
                <w:b/>
              </w:rPr>
            </w:pPr>
          </w:p>
        </w:tc>
      </w:tr>
    </w:tbl>
    <w:p w14:paraId="3AD70C3D" w14:textId="75C50B8A" w:rsidR="009E3CCB" w:rsidRDefault="009E3CCB"/>
    <w:p w14:paraId="2358A5B2" w14:textId="1AD95B2F" w:rsidR="00852F34" w:rsidRDefault="00852F34" w:rsidP="00852F34"/>
    <w:p w14:paraId="1F8BD26C" w14:textId="5214437D" w:rsidR="00852F34" w:rsidRPr="00852F34" w:rsidRDefault="00852F34" w:rsidP="00852F34">
      <w:pPr>
        <w:tabs>
          <w:tab w:val="left" w:pos="2805"/>
        </w:tabs>
      </w:pPr>
      <w:r>
        <w:tab/>
      </w:r>
    </w:p>
    <w:sectPr w:rsidR="00852F34" w:rsidRPr="00852F3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3BAAB3" w14:textId="77777777" w:rsidR="00E67CEC" w:rsidRDefault="00E67CEC" w:rsidP="00D86A27">
      <w:pPr>
        <w:spacing w:after="0" w:line="240" w:lineRule="auto"/>
      </w:pPr>
      <w:r>
        <w:separator/>
      </w:r>
    </w:p>
  </w:endnote>
  <w:endnote w:type="continuationSeparator" w:id="0">
    <w:p w14:paraId="307ABA5D" w14:textId="77777777" w:rsidR="00E67CEC" w:rsidRDefault="00E67CEC" w:rsidP="00D86A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B972C8" w14:textId="77777777" w:rsidR="00F96829" w:rsidRDefault="00F9682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583241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6F7CE41" w14:textId="6E0A8332" w:rsidR="00497EF1" w:rsidRDefault="00497EF1">
        <w:pPr>
          <w:pStyle w:val="Footer"/>
          <w:jc w:val="right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30AC8">
          <w:rPr>
            <w:noProof/>
          </w:rPr>
          <w:t>2</w:t>
        </w:r>
        <w:r>
          <w:rPr>
            <w:noProof/>
          </w:rPr>
          <w:fldChar w:fldCharType="end"/>
        </w:r>
      </w:p>
      <w:p w14:paraId="7C8A9488" w14:textId="77777777" w:rsidR="00497EF1" w:rsidRDefault="00497EF1">
        <w:pPr>
          <w:pStyle w:val="Footer"/>
          <w:jc w:val="right"/>
          <w:rPr>
            <w:noProof/>
          </w:rPr>
        </w:pPr>
      </w:p>
      <w:p w14:paraId="36218A6C" w14:textId="77777777" w:rsidR="00497EF1" w:rsidRPr="00D84CE4" w:rsidRDefault="00497EF1" w:rsidP="00497EF1">
        <w:pPr>
          <w:pStyle w:val="Footer"/>
          <w:jc w:val="right"/>
          <w:rPr>
            <w:noProof/>
            <w:color w:val="808080" w:themeColor="background1" w:themeShade="80"/>
            <w:sz w:val="20"/>
            <w:szCs w:val="20"/>
          </w:rPr>
        </w:pPr>
        <w:r w:rsidRPr="00D84CE4">
          <w:rPr>
            <w:noProof/>
            <w:color w:val="808080" w:themeColor="background1" w:themeShade="80"/>
            <w:sz w:val="20"/>
            <w:szCs w:val="20"/>
          </w:rPr>
          <w:t xml:space="preserve">© New South Wales Bar Association </w:t>
        </w:r>
      </w:p>
      <w:p w14:paraId="3FC831AB" w14:textId="77777777" w:rsidR="00497EF1" w:rsidRPr="00D84CE4" w:rsidRDefault="00497EF1" w:rsidP="00497EF1">
        <w:pPr>
          <w:pStyle w:val="Footer"/>
          <w:jc w:val="right"/>
          <w:rPr>
            <w:noProof/>
            <w:color w:val="808080" w:themeColor="background1" w:themeShade="80"/>
            <w:sz w:val="20"/>
            <w:szCs w:val="20"/>
          </w:rPr>
        </w:pPr>
        <w:r w:rsidRPr="00D84CE4">
          <w:rPr>
            <w:noProof/>
            <w:color w:val="808080" w:themeColor="background1" w:themeShade="80"/>
            <w:sz w:val="20"/>
            <w:szCs w:val="20"/>
          </w:rPr>
          <w:t>13 November 2018</w:t>
        </w:r>
      </w:p>
      <w:p w14:paraId="7E263E31" w14:textId="41A98439" w:rsidR="00497EF1" w:rsidRDefault="00497EF1" w:rsidP="00497EF1">
        <w:pPr>
          <w:pStyle w:val="Footer"/>
          <w:jc w:val="right"/>
        </w:pPr>
        <w:r w:rsidRPr="00D84CE4">
          <w:rPr>
            <w:noProof/>
            <w:color w:val="808080" w:themeColor="background1" w:themeShade="80"/>
            <w:sz w:val="20"/>
            <w:szCs w:val="20"/>
          </w:rPr>
          <w:t>findabarrister.com</w:t>
        </w:r>
      </w:p>
      <w:p w14:paraId="28A4A64A" w14:textId="4F549FFD" w:rsidR="00497EF1" w:rsidRDefault="00E67CEC">
        <w:pPr>
          <w:pStyle w:val="Footer"/>
          <w:jc w:val="right"/>
        </w:pPr>
      </w:p>
    </w:sdtContent>
  </w:sdt>
  <w:p w14:paraId="42E4A75D" w14:textId="77777777" w:rsidR="00497EF1" w:rsidRDefault="00497E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138C0" w14:textId="77777777" w:rsidR="00F96829" w:rsidRDefault="00F968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32A677" w14:textId="77777777" w:rsidR="00E67CEC" w:rsidRDefault="00E67CEC" w:rsidP="00D86A27">
      <w:pPr>
        <w:spacing w:after="0" w:line="240" w:lineRule="auto"/>
      </w:pPr>
      <w:r>
        <w:separator/>
      </w:r>
    </w:p>
  </w:footnote>
  <w:footnote w:type="continuationSeparator" w:id="0">
    <w:p w14:paraId="7F1BFD6E" w14:textId="77777777" w:rsidR="00E67CEC" w:rsidRDefault="00E67CEC" w:rsidP="00D86A27">
      <w:pPr>
        <w:spacing w:after="0" w:line="240" w:lineRule="auto"/>
      </w:pPr>
      <w:r>
        <w:continuationSeparator/>
      </w:r>
    </w:p>
  </w:footnote>
  <w:footnote w:id="1">
    <w:p w14:paraId="7A2B3F15" w14:textId="56898BCD" w:rsidR="00852F34" w:rsidRDefault="00852F34">
      <w:pPr>
        <w:pStyle w:val="FootnoteText"/>
      </w:pPr>
      <w:r>
        <w:rPr>
          <w:rStyle w:val="FootnoteReference"/>
        </w:rPr>
        <w:footnoteRef/>
      </w:r>
      <w:r>
        <w:t xml:space="preserve"> Include this if the is, or is likely to be, litigious. </w:t>
      </w:r>
    </w:p>
  </w:footnote>
  <w:footnote w:id="2">
    <w:p w14:paraId="56CDDB86" w14:textId="177C724C" w:rsidR="00D86A27" w:rsidRDefault="00D86A27">
      <w:pPr>
        <w:pStyle w:val="FootnoteText"/>
      </w:pPr>
      <w:r>
        <w:rPr>
          <w:rStyle w:val="FootnoteReference"/>
        </w:rPr>
        <w:footnoteRef/>
      </w:r>
      <w:r>
        <w:t xml:space="preserve"> Chronological order from oldest to most recent.</w:t>
      </w:r>
      <w:r w:rsidR="00BF12FF">
        <w:t xml:space="preserve"> </w:t>
      </w:r>
      <w:r w:rsidR="00DE4845">
        <w:t>Court documents may not be needed for advice work and/or if legal proceedings have not yet been commenced.</w:t>
      </w:r>
    </w:p>
  </w:footnote>
  <w:footnote w:id="3">
    <w:p w14:paraId="326B7ABF" w14:textId="02EAB307" w:rsidR="00BF12FF" w:rsidRDefault="00BF12FF">
      <w:pPr>
        <w:pStyle w:val="FootnoteText"/>
      </w:pPr>
      <w:r>
        <w:rPr>
          <w:rStyle w:val="FootnoteReference"/>
        </w:rPr>
        <w:footnoteRef/>
      </w:r>
      <w:r>
        <w:t xml:space="preserve"> Include any relevant ASIC company searches, business name searches that have been completed and relate to the parties to the dispute. </w:t>
      </w:r>
      <w:r w:rsidR="008C7FEE">
        <w:t>Also include any relevant board papers, minutes or resolutions.</w:t>
      </w:r>
    </w:p>
  </w:footnote>
  <w:footnote w:id="4">
    <w:p w14:paraId="294DEB3F" w14:textId="77777777" w:rsidR="00201E2F" w:rsidRDefault="00201E2F" w:rsidP="00201E2F">
      <w:pPr>
        <w:pStyle w:val="FootnoteText"/>
      </w:pPr>
      <w:r>
        <w:rPr>
          <w:rStyle w:val="FootnoteReference"/>
        </w:rPr>
        <w:footnoteRef/>
      </w:r>
      <w:r>
        <w:t xml:space="preserve"> Include all relevant lay statements and affidavit evidence. For large briefs, it can be useful to include the affidavits together, but the exhibits or annexures to the affidavits in a separate volume of the brief. </w:t>
      </w:r>
    </w:p>
  </w:footnote>
  <w:footnote w:id="5">
    <w:p w14:paraId="6050CDC6" w14:textId="5992E7D5" w:rsidR="00D86A27" w:rsidRDefault="00D86A27">
      <w:pPr>
        <w:pStyle w:val="FootnoteText"/>
      </w:pPr>
      <w:r>
        <w:rPr>
          <w:rStyle w:val="FootnoteReference"/>
        </w:rPr>
        <w:footnoteRef/>
      </w:r>
      <w:r w:rsidR="00E26C04">
        <w:t xml:space="preserve"> Key documents might include those documents that are central to the advice </w:t>
      </w:r>
      <w:proofErr w:type="spellStart"/>
      <w:r w:rsidR="00E26C04">
        <w:t>eg</w:t>
      </w:r>
      <w:proofErr w:type="spellEnd"/>
      <w:r w:rsidR="00E26C04">
        <w:t xml:space="preserve"> a contract, letter of demand, a publication, incident report or photographs.</w:t>
      </w:r>
      <w:r w:rsidR="00201E2F">
        <w:t xml:space="preserve"> Aim to limit it to a few documents, potentially extracted from statements or affidavits.</w:t>
      </w:r>
    </w:p>
  </w:footnote>
  <w:footnote w:id="6">
    <w:p w14:paraId="7F772AA0" w14:textId="77777777" w:rsidR="00E26C04" w:rsidRDefault="00E26C04">
      <w:pPr>
        <w:pStyle w:val="FootnoteText"/>
      </w:pPr>
      <w:r>
        <w:rPr>
          <w:rStyle w:val="FootnoteReference"/>
        </w:rPr>
        <w:footnoteRef/>
      </w:r>
      <w:r>
        <w:t xml:space="preserve"> This may include documents from</w:t>
      </w:r>
      <w:r w:rsidR="00BF12FF">
        <w:t xml:space="preserve"> any parties that are</w:t>
      </w:r>
      <w:r>
        <w:t xml:space="preserve"> relevant but may not yet have been included in affidavit evidence. Arrange the documents in chronological order, or by reference to the party that produced </w:t>
      </w:r>
      <w:r w:rsidR="00BF12FF">
        <w:t xml:space="preserve">the document </w:t>
      </w:r>
      <w:r>
        <w:t xml:space="preserve">for disclosure in chronological order. </w:t>
      </w:r>
      <w:r w:rsidR="00BF12FF">
        <w:t xml:space="preserve">Consider including maps, photos, plans etc if they are relevant. </w:t>
      </w:r>
    </w:p>
  </w:footnote>
  <w:footnote w:id="7">
    <w:p w14:paraId="4326B1ED" w14:textId="34605C72" w:rsidR="00201E2F" w:rsidRDefault="00201E2F">
      <w:pPr>
        <w:pStyle w:val="FootnoteText"/>
      </w:pPr>
      <w:r>
        <w:rPr>
          <w:rStyle w:val="FootnoteReference"/>
        </w:rPr>
        <w:footnoteRef/>
      </w:r>
      <w:r>
        <w:t xml:space="preserve"> If including copies of cases, use authorised reported versions of the cases (</w:t>
      </w:r>
      <w:proofErr w:type="spellStart"/>
      <w:r>
        <w:t>eg</w:t>
      </w:r>
      <w:proofErr w:type="spellEnd"/>
      <w:r>
        <w:t xml:space="preserve"> CLR, FCR, ALD, NSWLR, VR, VLR, </w:t>
      </w:r>
      <w:proofErr w:type="spellStart"/>
      <w:r>
        <w:t>QdR</w:t>
      </w:r>
      <w:proofErr w:type="spellEnd"/>
      <w:r>
        <w:t xml:space="preserve">, SASR, </w:t>
      </w:r>
      <w:proofErr w:type="spellStart"/>
      <w:r>
        <w:t>Tas</w:t>
      </w:r>
      <w:proofErr w:type="spellEnd"/>
      <w:r>
        <w:t xml:space="preserve"> R, WAR) of alternatively if these are not available cases recorded on </w:t>
      </w:r>
      <w:proofErr w:type="spellStart"/>
      <w:r>
        <w:t>Austlii</w:t>
      </w:r>
      <w:proofErr w:type="spellEnd"/>
      <w:r>
        <w:t xml:space="preserve"> (</w:t>
      </w:r>
      <w:r w:rsidRPr="000168FB">
        <w:t>http://www.austlii.edu.au</w:t>
      </w:r>
      <w:r>
        <w:t>) or government legal sites (</w:t>
      </w:r>
      <w:proofErr w:type="spellStart"/>
      <w:r>
        <w:t>eg</w:t>
      </w:r>
      <w:proofErr w:type="spellEnd"/>
      <w:r>
        <w:t xml:space="preserve">: http:// </w:t>
      </w:r>
      <w:r w:rsidRPr="000168FB">
        <w:t>www.caselaw.nsw.gov.au</w:t>
      </w:r>
      <w:r>
        <w:t>).</w:t>
      </w:r>
    </w:p>
  </w:footnote>
  <w:footnote w:id="8">
    <w:p w14:paraId="19AB299A" w14:textId="71F32582" w:rsidR="00E26C04" w:rsidRDefault="00E26C04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bookmarkStart w:id="1" w:name="_Hlk528936358"/>
      <w:r>
        <w:t>Correspondence would include</w:t>
      </w:r>
      <w:r w:rsidR="00BF12FF">
        <w:t xml:space="preserve"> material</w:t>
      </w:r>
      <w:r>
        <w:t xml:space="preserve"> letters and emails between the parties and their solicitors/in-house counsel teams that are relevant to dispute.</w:t>
      </w:r>
      <w:r w:rsidR="00BF12FF">
        <w:t xml:space="preserve"> For example</w:t>
      </w:r>
      <w:r w:rsidR="00C877E5">
        <w:t>,</w:t>
      </w:r>
      <w:r w:rsidR="00BF12FF">
        <w:t xml:space="preserve"> correspondence regarding offers of settlement, factual admissions and without prejudice communications.</w:t>
      </w:r>
      <w:r>
        <w:t xml:space="preserve"> </w:t>
      </w:r>
      <w:r w:rsidR="004C664D">
        <w:t>Arrange the documents in chronological order, from oldest to most recent.</w:t>
      </w:r>
      <w:bookmarkEnd w:id="1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15C600" w14:textId="5A3F34BB" w:rsidR="00F96829" w:rsidRDefault="00E67CEC">
    <w:pPr>
      <w:pStyle w:val="Header"/>
    </w:pPr>
    <w:r>
      <w:rPr>
        <w:noProof/>
      </w:rPr>
      <w:pict w14:anchorId="45D6DCA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087190" o:spid="_x0000_s2051" type="#_x0000_t136" alt="" style="position:absolute;margin-left:0;margin-top:0;width:565.6pt;height:70.7pt;rotation:315;z-index:-251651072;mso-wrap-edited:f;mso-width-percent:0;mso-height-percent:0;mso-position-horizontal:center;mso-position-horizontal-relative:margin;mso-position-vertical:center;mso-position-vertical-relative:margin;mso-width-percent:0;mso-height-percent:0" o:allowincell="f" fillcolor="#bfbfbf [2412]" stroked="f">
          <v:fill opacity="34734f"/>
          <v:textpath style="font-family:&quot;Arial&quot;;font-size:1pt" string="findabarrister.com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827B44" w14:textId="069A3545" w:rsidR="00A54273" w:rsidRDefault="00E67CEC">
    <w:pPr>
      <w:pStyle w:val="Header"/>
    </w:pPr>
    <w:r>
      <w:rPr>
        <w:noProof/>
      </w:rPr>
      <w:pict w14:anchorId="64FA578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087191" o:spid="_x0000_s2050" type="#_x0000_t136" alt="" style="position:absolute;margin-left:0;margin-top:0;width:565.6pt;height:70.7pt;rotation:315;z-index:-251646976;mso-wrap-edited:f;mso-width-percent:0;mso-height-percent:0;mso-position-horizontal:center;mso-position-horizontal-relative:margin;mso-position-vertical:center;mso-position-vertical-relative:margin;mso-width-percent:0;mso-height-percent:0" o:allowincell="f" fillcolor="#bfbfbf [2412]" stroked="f">
          <v:fill opacity="34734f"/>
          <v:textpath style="font-family:&quot;Arial&quot;;font-size:1pt" string="findabarrister.com"/>
        </v:shape>
      </w:pict>
    </w:r>
    <w:r w:rsidR="00A54273">
      <w:rPr>
        <w:noProof/>
        <w:lang w:eastAsia="en-AU"/>
      </w:rPr>
      <w:drawing>
        <wp:inline distT="0" distB="0" distL="0" distR="0" wp14:anchorId="0C875052" wp14:editId="3E211E0D">
          <wp:extent cx="2743200" cy="921188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. NSW Bar Association_horizontal lockup_PMS_1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43200" cy="9211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1BFDF88" w14:textId="77777777" w:rsidR="00A54273" w:rsidRDefault="00A54273">
    <w:pPr>
      <w:pStyle w:val="Header"/>
    </w:pPr>
  </w:p>
  <w:p w14:paraId="736CBBEB" w14:textId="77777777" w:rsidR="00BF12FF" w:rsidRDefault="00BF12F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1A6BC2" w14:textId="28AB62A6" w:rsidR="00F96829" w:rsidRDefault="00E67CEC">
    <w:pPr>
      <w:pStyle w:val="Header"/>
    </w:pPr>
    <w:r>
      <w:rPr>
        <w:noProof/>
      </w:rPr>
      <w:pict w14:anchorId="51F454F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087189" o:spid="_x0000_s2049" type="#_x0000_t136" alt="" style="position:absolute;margin-left:0;margin-top:0;width:565.6pt;height:70.7pt;rotation:315;z-index:-251655168;mso-wrap-edited:f;mso-width-percent:0;mso-height-percent:0;mso-position-horizontal:center;mso-position-horizontal-relative:margin;mso-position-vertical:center;mso-position-vertical-relative:margin;mso-width-percent:0;mso-height-percent:0" o:allowincell="f" fillcolor="#bfbfbf [2412]" stroked="f">
          <v:fill opacity="34734f"/>
          <v:textpath style="font-family:&quot;Arial&quot;;font-size:1pt" string="findabarrister.com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E751C3"/>
    <w:multiLevelType w:val="hybridMultilevel"/>
    <w:tmpl w:val="E17A864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396888"/>
    <w:multiLevelType w:val="hybridMultilevel"/>
    <w:tmpl w:val="01B85CF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DF219C"/>
    <w:multiLevelType w:val="hybridMultilevel"/>
    <w:tmpl w:val="0BAC148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1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3CCB"/>
    <w:rsid w:val="00003A19"/>
    <w:rsid w:val="00124FB6"/>
    <w:rsid w:val="001862F8"/>
    <w:rsid w:val="00201E2F"/>
    <w:rsid w:val="00244013"/>
    <w:rsid w:val="00250EB7"/>
    <w:rsid w:val="0025467F"/>
    <w:rsid w:val="00497EF1"/>
    <w:rsid w:val="004C664D"/>
    <w:rsid w:val="006E795F"/>
    <w:rsid w:val="007406A0"/>
    <w:rsid w:val="007B00DE"/>
    <w:rsid w:val="00852F34"/>
    <w:rsid w:val="008C7FEE"/>
    <w:rsid w:val="008D4917"/>
    <w:rsid w:val="0092372D"/>
    <w:rsid w:val="009B289A"/>
    <w:rsid w:val="009E3CCB"/>
    <w:rsid w:val="00A54273"/>
    <w:rsid w:val="00B552A3"/>
    <w:rsid w:val="00BF12FF"/>
    <w:rsid w:val="00C07E82"/>
    <w:rsid w:val="00C877E5"/>
    <w:rsid w:val="00D30AC8"/>
    <w:rsid w:val="00D406D4"/>
    <w:rsid w:val="00D86A27"/>
    <w:rsid w:val="00DE4845"/>
    <w:rsid w:val="00E26C04"/>
    <w:rsid w:val="00E67CEC"/>
    <w:rsid w:val="00ED4052"/>
    <w:rsid w:val="00ED7DFF"/>
    <w:rsid w:val="00F96829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4CCDB2FB"/>
  <w15:docId w15:val="{1B7A7012-7B03-4590-BA08-CEAB86443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86A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D86A2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86A2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D86A27"/>
    <w:rPr>
      <w:vertAlign w:val="superscript"/>
    </w:rPr>
  </w:style>
  <w:style w:type="paragraph" w:styleId="ListParagraph">
    <w:name w:val="List Paragraph"/>
    <w:basedOn w:val="Normal"/>
    <w:uiPriority w:val="34"/>
    <w:qFormat/>
    <w:rsid w:val="00BF12F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F12F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12FF"/>
  </w:style>
  <w:style w:type="paragraph" w:styleId="Footer">
    <w:name w:val="footer"/>
    <w:basedOn w:val="Normal"/>
    <w:link w:val="FooterChar"/>
    <w:uiPriority w:val="99"/>
    <w:unhideWhenUsed/>
    <w:rsid w:val="00BF12F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FF"/>
  </w:style>
  <w:style w:type="paragraph" w:styleId="BalloonText">
    <w:name w:val="Balloon Text"/>
    <w:basedOn w:val="Normal"/>
    <w:link w:val="BalloonTextChar"/>
    <w:uiPriority w:val="99"/>
    <w:semiHidden/>
    <w:unhideWhenUsed/>
    <w:rsid w:val="00244013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4013"/>
    <w:rPr>
      <w:rFonts w:ascii="Lucida Grande" w:hAnsi="Lucida Grande" w:cs="Lucida Grande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25467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75E807-1C7A-A840-9388-527007873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O'Halloran</dc:creator>
  <cp:keywords/>
  <dc:description/>
  <cp:lastModifiedBy>Elizabeth Cheeseman</cp:lastModifiedBy>
  <cp:revision>3</cp:revision>
  <cp:lastPrinted>2018-12-04T05:15:00Z</cp:lastPrinted>
  <dcterms:created xsi:type="dcterms:W3CDTF">2018-12-04T05:10:00Z</dcterms:created>
  <dcterms:modified xsi:type="dcterms:W3CDTF">2018-12-04T05:15:00Z</dcterms:modified>
</cp:coreProperties>
</file>